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CD8" w:rsidRDefault="00156CD8" w:rsidP="00156CD8">
      <w:pPr>
        <w:spacing w:after="0"/>
      </w:pPr>
      <w:r>
        <w:rPr>
          <w:rFonts w:ascii="Calibri-Light" w:hAnsi="Calibri-Light" w:cs="Calibri-Light"/>
          <w:sz w:val="24"/>
          <w:szCs w:val="24"/>
        </w:rPr>
        <w:t>decreto legge 17 marzo 2020 n. 18</w:t>
      </w:r>
    </w:p>
    <w:p w:rsidR="00156CD8" w:rsidRDefault="00156CD8" w:rsidP="00156CD8">
      <w:pPr>
        <w:spacing w:after="0"/>
      </w:pPr>
      <w:r>
        <w:t>CONSIDERATO che occorre provvedere a garantire un beneficio, di importo pari a quello, fissato in</w:t>
      </w:r>
    </w:p>
    <w:p w:rsidR="00156CD8" w:rsidRDefault="00156CD8" w:rsidP="00156CD8">
      <w:pPr>
        <w:spacing w:after="0"/>
      </w:pPr>
      <w:r>
        <w:t>600 euro, previsto dal Titolo II del decreto legge n. 18 del 2020 per i lavoratori appartenenti ad altre</w:t>
      </w:r>
    </w:p>
    <w:p w:rsidR="00156CD8" w:rsidRDefault="00156CD8" w:rsidP="00156CD8">
      <w:pPr>
        <w:spacing w:after="0"/>
      </w:pPr>
      <w:r>
        <w:t>categorie, per il sostegno al reddito dei lavoratori dipendenti e autonomi, nonché dei liberi</w:t>
      </w:r>
    </w:p>
    <w:p w:rsidR="00156CD8" w:rsidRDefault="00156CD8" w:rsidP="00156CD8">
      <w:pPr>
        <w:spacing w:after="0"/>
      </w:pPr>
      <w:r>
        <w:t>professionisti obbligatoriamente iscritti alle gestioni amministrate dagli enti di diritto privato di</w:t>
      </w:r>
    </w:p>
    <w:p w:rsidR="00156CD8" w:rsidRDefault="00156CD8" w:rsidP="00156CD8">
      <w:pPr>
        <w:spacing w:after="0"/>
      </w:pPr>
      <w:r>
        <w:t>previdenza obbligatoria i quali, sempre in conseguenza dell’emergenza epidemiologica da COVID-19</w:t>
      </w:r>
    </w:p>
    <w:p w:rsidR="00156CD8" w:rsidRDefault="00156CD8" w:rsidP="00156CD8">
      <w:pPr>
        <w:spacing w:after="0"/>
      </w:pPr>
      <w:r>
        <w:t>hanno cessato, ridotto o sospeso il proprio rapporto di lavoro ovvero la propria attività autonoma o</w:t>
      </w:r>
    </w:p>
    <w:p w:rsidR="00156CD8" w:rsidRDefault="00156CD8" w:rsidP="00156CD8">
      <w:pPr>
        <w:spacing w:after="0"/>
      </w:pPr>
      <w:r>
        <w:t>libero-professionale;</w:t>
      </w:r>
    </w:p>
    <w:p w:rsidR="00156CD8" w:rsidRDefault="00156CD8" w:rsidP="00156CD8">
      <w:pPr>
        <w:spacing w:after="0"/>
      </w:pPr>
      <w:r>
        <w:t>RITENUTA L’OPPORTUNITA’ di fissare i criteri di priorità e le modalità di attribuzione dell’indennità</w:t>
      </w:r>
    </w:p>
    <w:p w:rsidR="00156CD8" w:rsidRDefault="00156CD8" w:rsidP="00156CD8">
      <w:pPr>
        <w:spacing w:after="0"/>
      </w:pPr>
      <w:r>
        <w:t>riconosciuta di cui al citato dall’art. 44 del decreto legge n.18 del 17 marzo 2020 a valere sul “Fondo</w:t>
      </w:r>
    </w:p>
    <w:p w:rsidR="00156CD8" w:rsidRDefault="00156CD8" w:rsidP="00156CD8">
      <w:pPr>
        <w:spacing w:after="0"/>
      </w:pPr>
      <w:r>
        <w:t>per il reddito di ultima istanza”, in favore dei lavoratori autonomi e professionisti inscritti agli enti di</w:t>
      </w:r>
    </w:p>
    <w:p w:rsidR="00156CD8" w:rsidRDefault="00156CD8" w:rsidP="00156CD8">
      <w:pPr>
        <w:spacing w:after="0"/>
      </w:pPr>
      <w:r>
        <w:t>diritto privato di previdenza obbligatoria danneggiati dal virus COVID-19</w:t>
      </w:r>
    </w:p>
    <w:p w:rsidR="00156CD8" w:rsidRDefault="00156CD8" w:rsidP="00156CD8">
      <w:pPr>
        <w:spacing w:after="0"/>
      </w:pPr>
      <w:r>
        <w:t>DECRETA</w:t>
      </w:r>
    </w:p>
    <w:p w:rsidR="00156CD8" w:rsidRDefault="00156CD8" w:rsidP="00156CD8">
      <w:pPr>
        <w:spacing w:after="0"/>
      </w:pPr>
      <w:r>
        <w:t>Articolo 1</w:t>
      </w:r>
    </w:p>
    <w:p w:rsidR="00156CD8" w:rsidRDefault="00156CD8" w:rsidP="00156CD8">
      <w:pPr>
        <w:spacing w:after="0"/>
      </w:pPr>
      <w:r>
        <w:t>(Indennità per lavoratori autonomi e professionisti iscritti agli enti di diritto privato di previdenza</w:t>
      </w:r>
    </w:p>
    <w:p w:rsidR="00156CD8" w:rsidRDefault="00156CD8" w:rsidP="00156CD8">
      <w:pPr>
        <w:spacing w:after="0"/>
      </w:pPr>
      <w:r>
        <w:t>obbligatoria a valere sul “Fondo per il reddito di ultima istanza”)</w:t>
      </w:r>
    </w:p>
    <w:p w:rsidR="00156CD8" w:rsidRDefault="00156CD8" w:rsidP="00156CD8">
      <w:pPr>
        <w:spacing w:after="0"/>
      </w:pPr>
      <w:r>
        <w:t>1. La quota parte del limite di spesa del Fondo di cui dell’art. 44, comma 1, del decreto-legge n. 18</w:t>
      </w:r>
    </w:p>
    <w:p w:rsidR="00156CD8" w:rsidRDefault="00156CD8" w:rsidP="00156CD8">
      <w:pPr>
        <w:spacing w:after="0"/>
      </w:pPr>
      <w:r>
        <w:t>del 2020, destinato al sostegno del reddito dei lavoratori autonomi e professionisti iscritti agli enti di</w:t>
      </w:r>
    </w:p>
    <w:p w:rsidR="00156CD8" w:rsidRDefault="00156CD8" w:rsidP="00156CD8">
      <w:pPr>
        <w:spacing w:after="0"/>
      </w:pPr>
      <w:r>
        <w:t>diritto privato di previdenza obbligatoria di cui ai decreti legislativi 30 giugno 1994, n. 509 e 10</w:t>
      </w:r>
    </w:p>
    <w:p w:rsidR="00156CD8" w:rsidRDefault="00156CD8" w:rsidP="00156CD8">
      <w:pPr>
        <w:spacing w:after="0"/>
      </w:pPr>
      <w:r>
        <w:t>febbraio 1996, n. 103, è individuata in 200 milioni di euro per l’anno 2020.</w:t>
      </w:r>
    </w:p>
    <w:p w:rsidR="00156CD8" w:rsidRDefault="00156CD8" w:rsidP="00156CD8">
      <w:pPr>
        <w:spacing w:after="0"/>
      </w:pPr>
      <w:r>
        <w:t>2. Il sostegno al reddito di cui al comma 1, costituito da un’indennità per il mese di marzo pari a euro</w:t>
      </w:r>
    </w:p>
    <w:p w:rsidR="00156CD8" w:rsidRDefault="00156CD8" w:rsidP="00156CD8">
      <w:pPr>
        <w:spacing w:after="0"/>
      </w:pPr>
      <w:r>
        <w:t>600, è riconosciuto ai seguenti soggetti:</w:t>
      </w:r>
    </w:p>
    <w:p w:rsidR="00156CD8" w:rsidRDefault="00156CD8" w:rsidP="00156CD8">
      <w:pPr>
        <w:spacing w:after="0"/>
      </w:pPr>
      <w:r>
        <w:t>a) ai lavoratori che abbiamo percepito, nell’anno di imposta 2018, un reddito complessivo, assunto</w:t>
      </w:r>
    </w:p>
    <w:p w:rsidR="00156CD8" w:rsidRDefault="00156CD8" w:rsidP="00156CD8">
      <w:pPr>
        <w:spacing w:after="0"/>
      </w:pPr>
      <w:r>
        <w:t>al lordo dei canoni di locazione assoggettati a tassazione ai sensi dell'articolo 3 del decreto legislativo</w:t>
      </w:r>
    </w:p>
    <w:p w:rsidR="00156CD8" w:rsidRDefault="00156CD8" w:rsidP="00156CD8">
      <w:pPr>
        <w:spacing w:after="0"/>
      </w:pPr>
      <w:r>
        <w:t>14 marzo 2011, n. 23, e dell'articolo 4 del decreto legge 24 aprile 2017, n. 50, convertito, con</w:t>
      </w:r>
    </w:p>
    <w:p w:rsidR="00156CD8" w:rsidRDefault="00156CD8" w:rsidP="00156CD8">
      <w:pPr>
        <w:spacing w:after="0"/>
      </w:pPr>
      <w:r>
        <w:t>modificazioni, dalla legge 21 giugno 2017, n. 96, non superiore a 35.000 euro la cui attività sia stata</w:t>
      </w:r>
    </w:p>
    <w:p w:rsidR="00156CD8" w:rsidRDefault="00156CD8" w:rsidP="00156CD8">
      <w:pPr>
        <w:spacing w:after="0"/>
      </w:pPr>
      <w:r>
        <w:t>limitata dai provvedimenti restrittivi emanati in conseguenza dell’emergenza epidemiologica da</w:t>
      </w:r>
    </w:p>
    <w:p w:rsidR="00156CD8" w:rsidRDefault="00156CD8" w:rsidP="00156CD8">
      <w:pPr>
        <w:spacing w:after="0"/>
      </w:pPr>
      <w:r>
        <w:t>COVID-19;</w:t>
      </w:r>
    </w:p>
    <w:p w:rsidR="00156CD8" w:rsidRDefault="00156CD8" w:rsidP="00156CD8">
      <w:pPr>
        <w:spacing w:after="0"/>
      </w:pPr>
      <w:r>
        <w:t>b) ai lavoratori che abbiano percepito nell’anno di imposta 2018, un reddito complessivo, assunto al</w:t>
      </w:r>
    </w:p>
    <w:p w:rsidR="00156CD8" w:rsidRDefault="00156CD8" w:rsidP="00156CD8">
      <w:pPr>
        <w:spacing w:after="0"/>
      </w:pPr>
      <w:r>
        <w:t>lordo dei canoni di locazione assoggettati a tassazione ai sensi dell'articolo 3 del decreto legislativo</w:t>
      </w:r>
    </w:p>
    <w:p w:rsidR="00156CD8" w:rsidRDefault="00156CD8" w:rsidP="00156CD8">
      <w:pPr>
        <w:spacing w:after="0"/>
      </w:pPr>
      <w:r>
        <w:t>14 marzo 2011, n. 23, e dell'articolo 4 del decreto legge 24 aprile 2017, n. 50, convertito, con</w:t>
      </w:r>
    </w:p>
    <w:p w:rsidR="00156CD8" w:rsidRDefault="00156CD8" w:rsidP="00156CD8">
      <w:pPr>
        <w:spacing w:after="0"/>
      </w:pPr>
      <w:r>
        <w:t>modificazioni, dalla legge 21 giugno 2017, n. 96, compreso tra 35.000 euro e 50.000 euro e abbiano</w:t>
      </w:r>
    </w:p>
    <w:p w:rsidR="00156CD8" w:rsidRDefault="00156CD8" w:rsidP="00156CD8">
      <w:pPr>
        <w:spacing w:after="0"/>
      </w:pPr>
      <w:r>
        <w:t>cessato o ridotto o sospeso, ai sensi dell’articolo 2, la loro attività autonoma o libero-professionale in</w:t>
      </w:r>
    </w:p>
    <w:p w:rsidR="009E1FF1" w:rsidRDefault="00156CD8" w:rsidP="00156CD8">
      <w:pPr>
        <w:spacing w:after="0"/>
      </w:pPr>
      <w:r>
        <w:t>conseguenza dell’emergenza epidemiologica da COVID-19.</w:t>
      </w:r>
    </w:p>
    <w:sectPr w:rsidR="009E1FF1" w:rsidSect="009E1FF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156CD8"/>
    <w:rsid w:val="00156CD8"/>
    <w:rsid w:val="009E1FF1"/>
    <w:rsid w:val="00E601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E1FF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424</Words>
  <Characters>2420</Characters>
  <Application>Microsoft Office Word</Application>
  <DocSecurity>0</DocSecurity>
  <Lines>20</Lines>
  <Paragraphs>5</Paragraphs>
  <ScaleCrop>false</ScaleCrop>
  <Company/>
  <LinksUpToDate>false</LinksUpToDate>
  <CharactersWithSpaces>2839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Glauco</dc:creator>
  <cp:lastModifiedBy>Glauco</cp:lastModifiedBy>
  <cp:revision>1</cp:revision>
  <dcterms:created xsi:type="dcterms:W3CDTF">2020-04-01T21:34:00Z</dcterms:created>
  <dcterms:modified xsi:type="dcterms:W3CDTF">2020-04-01T21:37:00Z</dcterms:modified>
</cp:coreProperties>
</file>